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CB35" w14:textId="668E3737" w:rsidR="00874029" w:rsidRPr="00DD6374" w:rsidRDefault="00874029" w:rsidP="008740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78E9216D" w14:textId="7D2F8FAF" w:rsidR="00551EA4" w:rsidRDefault="00551EA4" w:rsidP="008740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1FF16CD5" w14:textId="0891875F" w:rsidR="00AF0091" w:rsidRPr="00CB5179" w:rsidRDefault="00AF0091" w:rsidP="00CB5179">
      <w:pPr>
        <w:spacing w:after="0" w:line="240" w:lineRule="auto"/>
        <w:ind w:right="-143"/>
        <w:jc w:val="both"/>
        <w:rPr>
          <w:rStyle w:val="Enfasigrassetto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B517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CB517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CB517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CB517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CB517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CB517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CB517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CB517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CB517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CB517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  <w:r w:rsidRPr="00CB517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ab/>
      </w:r>
    </w:p>
    <w:p w14:paraId="08C73B35" w14:textId="11F4A2E2" w:rsidR="00CE728A" w:rsidRPr="001D2B33" w:rsidRDefault="00CE728A" w:rsidP="00CB5179">
      <w:pPr>
        <w:shd w:val="clear" w:color="auto" w:fill="FFFFFF"/>
        <w:spacing w:after="0" w:line="240" w:lineRule="auto"/>
        <w:ind w:left="240" w:right="-143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bdr w:val="none" w:sz="0" w:space="0" w:color="auto" w:frame="1"/>
          <w:lang w:eastAsia="it-IT"/>
        </w:rPr>
      </w:pPr>
      <w:r w:rsidRPr="00CE728A">
        <w:rPr>
          <w:rFonts w:ascii="Arial" w:eastAsia="Times New Roman" w:hAnsi="Arial" w:cs="Arial"/>
          <w:b/>
          <w:bCs/>
          <w:i/>
          <w:iCs/>
          <w:sz w:val="28"/>
          <w:szCs w:val="28"/>
          <w:lang w:eastAsia="it-IT"/>
        </w:rPr>
        <w:t>DECRETO-LEGGE </w:t>
      </w:r>
      <w:r w:rsidRPr="00CE728A">
        <w:rPr>
          <w:rFonts w:ascii="Arial" w:eastAsia="Times New Roman" w:hAnsi="Arial" w:cs="Arial"/>
          <w:b/>
          <w:bCs/>
          <w:i/>
          <w:iCs/>
          <w:sz w:val="28"/>
          <w:szCs w:val="28"/>
          <w:bdr w:val="none" w:sz="0" w:space="0" w:color="auto" w:frame="1"/>
          <w:lang w:eastAsia="it-IT"/>
        </w:rPr>
        <w:t>25 maggio 2021, n. 73 </w:t>
      </w:r>
    </w:p>
    <w:p w14:paraId="71196249" w14:textId="77777777" w:rsidR="00CE728A" w:rsidRPr="00CE728A" w:rsidRDefault="00CE728A" w:rsidP="00CB5179">
      <w:pPr>
        <w:shd w:val="clear" w:color="auto" w:fill="FFFFFF"/>
        <w:spacing w:after="0" w:line="240" w:lineRule="auto"/>
        <w:ind w:left="240" w:right="-143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it-IT"/>
        </w:rPr>
      </w:pPr>
    </w:p>
    <w:p w14:paraId="5E370558" w14:textId="65038D00" w:rsidR="00CE728A" w:rsidRPr="00CB5179" w:rsidRDefault="00CE728A" w:rsidP="00CB5179">
      <w:pPr>
        <w:shd w:val="clear" w:color="auto" w:fill="FFFFFF"/>
        <w:spacing w:after="0" w:line="312" w:lineRule="atLeast"/>
        <w:ind w:right="-143"/>
        <w:jc w:val="both"/>
        <w:outlineLvl w:val="2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it-IT"/>
        </w:rPr>
      </w:pPr>
      <w:r w:rsidRPr="00CE728A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it-IT"/>
        </w:rPr>
        <w:t>Misure urgenti connesse all'emergenza da COVID-19, per le imprese, il lavoro, i giovani, la salute e i servizi territoriali. (21G00084) </w:t>
      </w:r>
      <w:hyperlink r:id="rId7" w:tgtFrame="_blank" w:history="1">
        <w:r w:rsidRPr="00CE728A">
          <w:rPr>
            <w:rFonts w:ascii="Arial" w:eastAsia="Times New Roman" w:hAnsi="Arial" w:cs="Arial"/>
            <w:sz w:val="28"/>
            <w:szCs w:val="28"/>
            <w:u w:val="single"/>
            <w:bdr w:val="none" w:sz="0" w:space="0" w:color="auto" w:frame="1"/>
            <w:lang w:eastAsia="it-IT"/>
          </w:rPr>
          <w:t>(GU Serie Generale n.123 del 25-05-2021)</w:t>
        </w:r>
      </w:hyperlink>
    </w:p>
    <w:p w14:paraId="5445183C" w14:textId="77777777" w:rsidR="00CE728A" w:rsidRPr="00CE728A" w:rsidRDefault="00CE728A" w:rsidP="00CB5179">
      <w:pPr>
        <w:shd w:val="clear" w:color="auto" w:fill="FFFFFF"/>
        <w:spacing w:after="0" w:line="312" w:lineRule="atLeast"/>
        <w:ind w:right="-143"/>
        <w:jc w:val="both"/>
        <w:outlineLvl w:val="2"/>
        <w:rPr>
          <w:rFonts w:ascii="Arial" w:eastAsia="Times New Roman" w:hAnsi="Arial" w:cs="Arial"/>
          <w:sz w:val="28"/>
          <w:szCs w:val="28"/>
          <w:lang w:eastAsia="it-IT"/>
        </w:rPr>
      </w:pPr>
    </w:p>
    <w:p w14:paraId="7FD4D76F" w14:textId="44B5EA91" w:rsidR="00CE728A" w:rsidRPr="00CE728A" w:rsidRDefault="00CE728A" w:rsidP="001D2B33">
      <w:pPr>
        <w:shd w:val="clear" w:color="auto" w:fill="FFFFFF"/>
        <w:spacing w:after="0" w:line="288" w:lineRule="atLeast"/>
        <w:ind w:right="-143"/>
        <w:jc w:val="center"/>
        <w:outlineLvl w:val="3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  <w:r w:rsidRPr="00CE728A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it-IT"/>
        </w:rPr>
        <w:t>Entrata in vigore del provvedimento: 26/05/2021</w:t>
      </w:r>
    </w:p>
    <w:p w14:paraId="0BE8E68C" w14:textId="75DC6E79" w:rsidR="00AF0091" w:rsidRPr="00CB5179" w:rsidRDefault="00AF0091" w:rsidP="001D2B33">
      <w:pPr>
        <w:autoSpaceDE w:val="0"/>
        <w:autoSpaceDN w:val="0"/>
        <w:adjustRightInd w:val="0"/>
        <w:spacing w:after="0" w:line="240" w:lineRule="auto"/>
        <w:ind w:right="-143" w:firstLine="708"/>
        <w:jc w:val="center"/>
        <w:rPr>
          <w:rStyle w:val="Enfasigrassetto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2486FDC9" w14:textId="69C2DC29" w:rsidR="00CE728A" w:rsidRPr="00CB5179" w:rsidRDefault="00CE728A" w:rsidP="00CB5179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Style w:val="Enfasigrassetto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7385106B" w14:textId="52D3DEEB" w:rsidR="00CE728A" w:rsidRPr="00CB5179" w:rsidRDefault="00CE728A" w:rsidP="00CB5179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Style w:val="Enfasigrassetto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251BB590" w14:textId="66EB1845" w:rsidR="00CE728A" w:rsidRPr="00CB5179" w:rsidRDefault="00CE728A" w:rsidP="00CB5179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Style w:val="Enfasigrassetto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B5179">
        <w:rPr>
          <w:rStyle w:val="Enfasigrassetto"/>
          <w:rFonts w:ascii="Arial" w:hAnsi="Arial" w:cs="Arial"/>
          <w:color w:val="000000"/>
          <w:sz w:val="28"/>
          <w:szCs w:val="28"/>
          <w:shd w:val="clear" w:color="auto" w:fill="FFFFFF"/>
        </w:rPr>
        <w:t>Di seguito vi enunciamo alcuni degli articoli di in</w:t>
      </w:r>
      <w:r w:rsidR="00CB5179">
        <w:rPr>
          <w:rStyle w:val="Enfasigrassetto"/>
          <w:rFonts w:ascii="Arial" w:hAnsi="Arial" w:cs="Arial"/>
          <w:color w:val="000000"/>
          <w:sz w:val="28"/>
          <w:szCs w:val="28"/>
          <w:shd w:val="clear" w:color="auto" w:fill="FFFFFF"/>
        </w:rPr>
        <w:t>t</w:t>
      </w:r>
      <w:r w:rsidRPr="00CB5179">
        <w:rPr>
          <w:rStyle w:val="Enfasigrassetto"/>
          <w:rFonts w:ascii="Arial" w:hAnsi="Arial" w:cs="Arial"/>
          <w:color w:val="000000"/>
          <w:sz w:val="28"/>
          <w:szCs w:val="28"/>
          <w:shd w:val="clear" w:color="auto" w:fill="FFFFFF"/>
        </w:rPr>
        <w:t>ere</w:t>
      </w:r>
      <w:r w:rsidR="00CB5179">
        <w:rPr>
          <w:rStyle w:val="Enfasigrassetto"/>
          <w:rFonts w:ascii="Arial" w:hAnsi="Arial" w:cs="Arial"/>
          <w:color w:val="000000"/>
          <w:sz w:val="28"/>
          <w:szCs w:val="28"/>
          <w:shd w:val="clear" w:color="auto" w:fill="FFFFFF"/>
        </w:rPr>
        <w:t>s</w:t>
      </w:r>
      <w:r w:rsidRPr="00CB5179">
        <w:rPr>
          <w:rStyle w:val="Enfasigrassetto"/>
          <w:rFonts w:ascii="Arial" w:hAnsi="Arial" w:cs="Arial"/>
          <w:color w:val="000000"/>
          <w:sz w:val="28"/>
          <w:szCs w:val="28"/>
          <w:shd w:val="clear" w:color="auto" w:fill="FFFFFF"/>
        </w:rPr>
        <w:t>se stretto al Patronato relativamente al DL 73/21.</w:t>
      </w:r>
    </w:p>
    <w:p w14:paraId="2850DABE" w14:textId="40E46551" w:rsidR="00CE728A" w:rsidRPr="00CB5179" w:rsidRDefault="00CE728A" w:rsidP="00CB5179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Style w:val="Enfasigrassetto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150FBA68" w14:textId="176EE36D" w:rsidR="00CE728A" w:rsidRPr="00CB5179" w:rsidRDefault="00CE728A" w:rsidP="00CB5179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Style w:val="Enfasigrassetto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1417968E" w14:textId="4AE8E410" w:rsidR="00CE728A" w:rsidRDefault="00CE728A" w:rsidP="00CB5179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Style w:val="Enfasigrassetto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638220C3" w14:textId="122FC8B6" w:rsidR="00CB5179" w:rsidRDefault="00CB5179" w:rsidP="00CB5179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Style w:val="Enfasigrassetto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4E33A8DC" w14:textId="2EE1E959" w:rsidR="00CB5179" w:rsidRDefault="00CB5179" w:rsidP="00CB5179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Style w:val="Enfasigrassetto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1D8739FE" w14:textId="09E388A7" w:rsidR="00CE728A" w:rsidRPr="004A1EF6" w:rsidRDefault="00CE728A" w:rsidP="00CB5179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Style w:val="Enfasigrassetto"/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</w:pPr>
      <w:r w:rsidRPr="00CB5179">
        <w:rPr>
          <w:rFonts w:ascii="Arial" w:hAnsi="Arial" w:cs="Arial"/>
          <w:color w:val="444444"/>
          <w:sz w:val="28"/>
          <w:szCs w:val="28"/>
        </w:rPr>
        <w:br/>
      </w:r>
      <w:r w:rsidRPr="004A1EF6">
        <w:rPr>
          <w:rFonts w:ascii="Arial" w:hAnsi="Arial" w:cs="Arial"/>
          <w:b/>
          <w:bCs/>
          <w:color w:val="444444"/>
          <w:sz w:val="28"/>
          <w:szCs w:val="28"/>
        </w:rPr>
        <w:t>DISPOSIZIONI IN MATERIA DI LAVORO E POLITICHE SOCIALI</w:t>
      </w:r>
    </w:p>
    <w:p w14:paraId="6DC28EDF" w14:textId="5BEFF6B9" w:rsidR="00AF0091" w:rsidRPr="00CB5179" w:rsidRDefault="00AF0091" w:rsidP="00CB5179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Style w:val="Enfasigrassetto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1FD8FED6" w14:textId="77777777" w:rsidR="00AF0091" w:rsidRPr="00CB5179" w:rsidRDefault="00AF0091" w:rsidP="00CB5179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Style w:val="Enfasigrassetto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3DA5E8DC" w14:textId="3AE4E07A" w:rsidR="00CE728A" w:rsidRPr="00CE728A" w:rsidRDefault="00CE728A" w:rsidP="00CB5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Per l'anno 2021 sono riconosciute, </w:t>
      </w:r>
      <w:r w:rsidRPr="00CE728A">
        <w:rPr>
          <w:rFonts w:ascii="Arial" w:eastAsia="Times New Roman" w:hAnsi="Arial" w:cs="Arial"/>
          <w:b/>
          <w:bCs/>
          <w:color w:val="444444"/>
          <w:sz w:val="28"/>
          <w:szCs w:val="28"/>
          <w:lang w:eastAsia="it-IT"/>
        </w:rPr>
        <w:t>su domanda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, ulteriori quattro</w:t>
      </w:r>
      <w:r w:rsidR="00CB5179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quote di reddito </w:t>
      </w:r>
      <w:r w:rsidRPr="00CB5179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di emergenza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</w:t>
      </w:r>
      <w:r w:rsidR="00CB5179"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relative alle</w:t>
      </w:r>
      <w:r w:rsidR="00CB5179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</w:t>
      </w:r>
      <w:r w:rsidRPr="00CB5179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mensilità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di giugno, luglio, agosto e settembre 2021,</w:t>
      </w:r>
    </w:p>
    <w:p w14:paraId="00E1410F" w14:textId="77777777" w:rsidR="00AF0091" w:rsidRPr="00CB5179" w:rsidRDefault="00AF0091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Style w:val="Enfasigrassetto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15F0920E" w14:textId="4EEB1AEF" w:rsidR="00CE728A" w:rsidRPr="00CE728A" w:rsidRDefault="00CE728A" w:rsidP="00CB5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Ai fini del riconoscimento delle quote di Rem di cui al comma 1,</w:t>
      </w:r>
      <w:r w:rsidR="00CB5179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si applicano i requisiti </w:t>
      </w:r>
      <w:r w:rsidR="00CB5179"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previsti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, fatta eccezione per il valore del</w:t>
      </w:r>
      <w:r w:rsidR="00CB5179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reddito familiare, che </w:t>
      </w:r>
      <w:r w:rsidR="00CB5179"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è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riferito al mese di aprile 2021. </w:t>
      </w:r>
    </w:p>
    <w:p w14:paraId="7487B963" w14:textId="77777777" w:rsidR="00AF0091" w:rsidRPr="00CB5179" w:rsidRDefault="00AF0091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i/>
          <w:iCs/>
          <w:sz w:val="28"/>
          <w:szCs w:val="28"/>
        </w:rPr>
      </w:pPr>
    </w:p>
    <w:p w14:paraId="0EC16D3F" w14:textId="3C0946AB" w:rsidR="00CE728A" w:rsidRDefault="00CE728A" w:rsidP="00CB5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La domanda </w:t>
      </w:r>
      <w:r w:rsidR="00CB5179"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per le quote di Rem è presentata all’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INPS </w:t>
      </w:r>
      <w:r w:rsidR="00CB5179"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entro il </w:t>
      </w:r>
      <w:proofErr w:type="gramStart"/>
      <w:r w:rsidR="00CB5179"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31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 luglio</w:t>
      </w:r>
      <w:proofErr w:type="gramEnd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 2021</w:t>
      </w:r>
      <w:r w:rsidR="00CB5179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secondo le </w:t>
      </w:r>
      <w:r w:rsidR="00CB5179"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modalità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stabilite dallo stesso</w:t>
      </w:r>
      <w:r w:rsidR="00CB5179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. </w:t>
      </w:r>
    </w:p>
    <w:p w14:paraId="46C9825C" w14:textId="5B8058E3" w:rsidR="00CB5179" w:rsidRPr="00CE728A" w:rsidRDefault="00CB5179" w:rsidP="00CB5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it-IT"/>
        </w:rPr>
        <w:t>Pertanto come al solito attenderemo la apertura della procedura.</w:t>
      </w:r>
    </w:p>
    <w:p w14:paraId="4E026EFD" w14:textId="11E68800" w:rsidR="00AF0091" w:rsidRPr="00CB5179" w:rsidRDefault="00AF0091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i/>
          <w:iCs/>
          <w:sz w:val="28"/>
          <w:szCs w:val="28"/>
        </w:rPr>
      </w:pPr>
    </w:p>
    <w:p w14:paraId="53FC2C42" w14:textId="0C3ACC07" w:rsidR="00CE728A" w:rsidRPr="00CB5179" w:rsidRDefault="00CE728A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i/>
          <w:iCs/>
          <w:sz w:val="24"/>
          <w:szCs w:val="24"/>
        </w:rPr>
      </w:pPr>
    </w:p>
    <w:p w14:paraId="46B1D92C" w14:textId="2FE54267" w:rsidR="00CE728A" w:rsidRPr="00CB5179" w:rsidRDefault="00CE728A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i/>
          <w:iCs/>
          <w:sz w:val="24"/>
          <w:szCs w:val="24"/>
        </w:rPr>
      </w:pPr>
    </w:p>
    <w:p w14:paraId="093145F5" w14:textId="425587FE" w:rsidR="00CE728A" w:rsidRPr="00CB5179" w:rsidRDefault="00CE728A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i/>
          <w:iCs/>
          <w:sz w:val="24"/>
          <w:szCs w:val="24"/>
        </w:rPr>
      </w:pPr>
    </w:p>
    <w:p w14:paraId="664EF9C2" w14:textId="7ED0632F" w:rsidR="00CE728A" w:rsidRPr="00CB5179" w:rsidRDefault="00CE728A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i/>
          <w:iCs/>
          <w:sz w:val="24"/>
          <w:szCs w:val="24"/>
        </w:rPr>
      </w:pPr>
    </w:p>
    <w:p w14:paraId="1B7A0EDE" w14:textId="349919D0" w:rsidR="00CE728A" w:rsidRPr="00CB5179" w:rsidRDefault="00CE728A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i/>
          <w:iCs/>
          <w:sz w:val="24"/>
          <w:szCs w:val="24"/>
        </w:rPr>
      </w:pPr>
    </w:p>
    <w:p w14:paraId="70801F1F" w14:textId="7E36CAF0" w:rsidR="00CE728A" w:rsidRPr="00CB5179" w:rsidRDefault="00CE728A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i/>
          <w:iCs/>
          <w:sz w:val="24"/>
          <w:szCs w:val="24"/>
        </w:rPr>
      </w:pPr>
    </w:p>
    <w:p w14:paraId="171461EF" w14:textId="03FDD456" w:rsidR="00CE728A" w:rsidRPr="00CB5179" w:rsidRDefault="00CE728A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i/>
          <w:iCs/>
          <w:sz w:val="24"/>
          <w:szCs w:val="24"/>
        </w:rPr>
      </w:pPr>
    </w:p>
    <w:p w14:paraId="3BC797CC" w14:textId="73173B8E" w:rsidR="00CE728A" w:rsidRPr="00CB5179" w:rsidRDefault="00CE728A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i/>
          <w:iCs/>
          <w:sz w:val="24"/>
          <w:szCs w:val="24"/>
        </w:rPr>
      </w:pPr>
    </w:p>
    <w:p w14:paraId="5D54BD9B" w14:textId="16FAC970" w:rsidR="00CE728A" w:rsidRPr="00CB5179" w:rsidRDefault="00CE728A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i/>
          <w:iCs/>
          <w:sz w:val="24"/>
          <w:szCs w:val="24"/>
        </w:rPr>
      </w:pPr>
    </w:p>
    <w:p w14:paraId="2E0E9745" w14:textId="00CDF3C8" w:rsidR="00CE728A" w:rsidRPr="00CB5179" w:rsidRDefault="00CE728A" w:rsidP="00CB5179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Arial" w:hAnsi="Arial" w:cs="Arial"/>
          <w:i/>
          <w:iCs/>
          <w:sz w:val="24"/>
          <w:szCs w:val="24"/>
        </w:rPr>
      </w:pPr>
    </w:p>
    <w:p w14:paraId="53A0026F" w14:textId="56C0D84F" w:rsidR="00CE728A" w:rsidRPr="00CE728A" w:rsidRDefault="00CE728A" w:rsidP="00CB5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it-IT"/>
        </w:rPr>
      </w:pPr>
      <w:r w:rsidRPr="00CE728A">
        <w:rPr>
          <w:rFonts w:ascii="Arial" w:eastAsia="Times New Roman" w:hAnsi="Arial" w:cs="Arial"/>
          <w:color w:val="444444"/>
          <w:sz w:val="24"/>
          <w:szCs w:val="24"/>
          <w:lang w:eastAsia="it-IT"/>
        </w:rPr>
        <w:br/>
      </w:r>
      <w:r w:rsidRPr="00CE728A">
        <w:rPr>
          <w:rFonts w:ascii="Arial" w:eastAsia="Times New Roman" w:hAnsi="Arial" w:cs="Arial"/>
          <w:b/>
          <w:bCs/>
          <w:color w:val="444444"/>
          <w:sz w:val="28"/>
          <w:szCs w:val="28"/>
          <w:lang w:eastAsia="it-IT"/>
        </w:rPr>
        <w:t xml:space="preserve"> </w:t>
      </w:r>
      <w:r w:rsidR="00CB5179" w:rsidRPr="001D2B33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it-IT"/>
        </w:rPr>
        <w:t xml:space="preserve">DISPOSIZIONI IN MATERIA DI NASPI </w:t>
      </w:r>
    </w:p>
    <w:p w14:paraId="3C8A45D3" w14:textId="77777777" w:rsidR="00CE728A" w:rsidRPr="00CE728A" w:rsidRDefault="00CE728A" w:rsidP="00CB5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</w:t>
      </w:r>
    </w:p>
    <w:p w14:paraId="55D1B4EA" w14:textId="71B143B9" w:rsidR="00CE728A" w:rsidRPr="00CE728A" w:rsidRDefault="00CB5179" w:rsidP="00CB5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it-IT"/>
        </w:rPr>
        <w:t>È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sospesa Fino</w:t>
      </w:r>
      <w:r w:rsidR="00CE728A"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al 31 dicembre 2021 per le prestazioni in 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pagamento dal 1</w:t>
      </w:r>
      <w:r w:rsidR="004A1EF6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</w:t>
      </w:r>
      <w:r w:rsidR="00CE728A"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giugno 2021 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l’ulteriore applicazione dell’articolo 4</w:t>
      </w:r>
      <w:r w:rsidR="00CE728A"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,</w:t>
      </w:r>
      <w:r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</w:t>
      </w:r>
      <w:r w:rsidR="00CE728A"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comma 3, del decreto legislativo 4 marzo 2015, n. 22 e le stesse sono</w:t>
      </w:r>
      <w:r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</w:t>
      </w:r>
      <w:r w:rsidR="00CE728A"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confermate nell'importo in pagamento alla data di 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entrata in vigore</w:t>
      </w:r>
      <w:r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</w:t>
      </w:r>
      <w:r w:rsidR="00CE728A"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del presente 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decreto e per le nuove prestazioni decorrenti nel</w:t>
      </w:r>
      <w:r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</w:t>
      </w:r>
      <w:r w:rsidR="00CE728A"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periodo dal 1 </w:t>
      </w:r>
      <w:r w:rsidR="004A1EF6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g</w:t>
      </w:r>
      <w:r w:rsidR="00CE728A"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iugno 2021 fino al 30 settembre 2021 </w:t>
      </w:r>
      <w:proofErr w:type="spellStart"/>
      <w:r w:rsidR="00CE728A"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e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’</w:t>
      </w:r>
      <w:proofErr w:type="spellEnd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sospesa fino</w:t>
      </w:r>
      <w:r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</w:t>
      </w:r>
      <w:r w:rsidR="00CE728A"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al 31 dicembre 2021 l'applicazione dell'articolo 4, </w:t>
      </w:r>
      <w:r w:rsidR="004A1EF6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c</w:t>
      </w:r>
      <w:r w:rsidR="00CE728A"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omma 3, del</w:t>
      </w:r>
      <w:r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</w:t>
      </w:r>
      <w:r w:rsidR="00CE728A"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decreto legislativo 4 marzo 2015, n. 22. Dal 1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° gennaio 2022 trova</w:t>
      </w:r>
      <w:r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</w:t>
      </w:r>
      <w:r w:rsidR="00CE728A"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piena applicazione l'articolo 4, comma 3, del 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decreto legislativo 4</w:t>
      </w:r>
      <w:r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</w:t>
      </w:r>
      <w:r w:rsidR="00CE728A"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marzo 2015, n. 22 e 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l’importo delle prestazioni in pagamento con</w:t>
      </w:r>
      <w:r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</w:t>
      </w:r>
      <w:r w:rsidR="00CE728A"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decorrenza antecedente il 1° ottobre 2021 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è</w:t>
      </w:r>
      <w:r w:rsidR="00CE728A"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calcolato 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applicando le</w:t>
      </w:r>
      <w:r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</w:t>
      </w:r>
      <w:r w:rsidR="00CE728A"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riduzioni corrispondenti ai mesi di sospensione trascorsi. </w:t>
      </w:r>
    </w:p>
    <w:p w14:paraId="780DFE98" w14:textId="36099675" w:rsidR="00CE728A" w:rsidRPr="00CB5179" w:rsidRDefault="00CE728A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i/>
          <w:iCs/>
          <w:sz w:val="28"/>
          <w:szCs w:val="28"/>
        </w:rPr>
      </w:pPr>
    </w:p>
    <w:p w14:paraId="28DDE896" w14:textId="6430936A" w:rsidR="00CE728A" w:rsidRPr="00CB5179" w:rsidRDefault="00CE728A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i/>
          <w:iCs/>
          <w:sz w:val="28"/>
          <w:szCs w:val="28"/>
        </w:rPr>
      </w:pPr>
    </w:p>
    <w:p w14:paraId="369429F1" w14:textId="6D19D39F" w:rsidR="00CE728A" w:rsidRPr="00CB5179" w:rsidRDefault="00CE728A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i/>
          <w:iCs/>
          <w:sz w:val="24"/>
          <w:szCs w:val="24"/>
        </w:rPr>
      </w:pPr>
    </w:p>
    <w:p w14:paraId="12D86922" w14:textId="13460643" w:rsidR="00CE728A" w:rsidRPr="00CB5179" w:rsidRDefault="00CE728A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i/>
          <w:iCs/>
          <w:sz w:val="24"/>
          <w:szCs w:val="24"/>
        </w:rPr>
      </w:pPr>
    </w:p>
    <w:p w14:paraId="006AE1B4" w14:textId="1F61740F" w:rsidR="00CE728A" w:rsidRPr="00CB5179" w:rsidRDefault="00CE728A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i/>
          <w:iCs/>
          <w:sz w:val="24"/>
          <w:szCs w:val="24"/>
        </w:rPr>
      </w:pPr>
    </w:p>
    <w:p w14:paraId="78AE29BB" w14:textId="4C83DECF" w:rsidR="00CE728A" w:rsidRPr="00CB5179" w:rsidRDefault="00CE728A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i/>
          <w:iCs/>
          <w:sz w:val="24"/>
          <w:szCs w:val="24"/>
        </w:rPr>
      </w:pPr>
    </w:p>
    <w:p w14:paraId="7A0794C5" w14:textId="0FE34726" w:rsidR="00CE728A" w:rsidRPr="00CB5179" w:rsidRDefault="00CE728A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i/>
          <w:iCs/>
          <w:sz w:val="24"/>
          <w:szCs w:val="24"/>
        </w:rPr>
      </w:pPr>
    </w:p>
    <w:p w14:paraId="1D2D40C4" w14:textId="6C1A6F60" w:rsidR="00CE728A" w:rsidRPr="00CB5179" w:rsidRDefault="00CE728A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i/>
          <w:iCs/>
          <w:sz w:val="24"/>
          <w:szCs w:val="24"/>
        </w:rPr>
      </w:pPr>
    </w:p>
    <w:p w14:paraId="4D2F9D5A" w14:textId="36B459B1" w:rsidR="00CE728A" w:rsidRPr="00CB5179" w:rsidRDefault="00CE728A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i/>
          <w:iCs/>
          <w:sz w:val="24"/>
          <w:szCs w:val="24"/>
        </w:rPr>
      </w:pPr>
    </w:p>
    <w:p w14:paraId="3FE1A687" w14:textId="4EBE70F8" w:rsidR="00CE728A" w:rsidRPr="00CB5179" w:rsidRDefault="00CE728A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i/>
          <w:iCs/>
          <w:sz w:val="24"/>
          <w:szCs w:val="24"/>
        </w:rPr>
      </w:pPr>
    </w:p>
    <w:p w14:paraId="7B00B175" w14:textId="64A4CDC3" w:rsidR="00CE728A" w:rsidRPr="00CB5179" w:rsidRDefault="00CE728A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i/>
          <w:iCs/>
          <w:sz w:val="24"/>
          <w:szCs w:val="24"/>
        </w:rPr>
      </w:pPr>
    </w:p>
    <w:p w14:paraId="2176A036" w14:textId="5EED0072" w:rsidR="00CE728A" w:rsidRPr="00CB5179" w:rsidRDefault="00CE728A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i/>
          <w:iCs/>
          <w:sz w:val="24"/>
          <w:szCs w:val="24"/>
        </w:rPr>
      </w:pPr>
    </w:p>
    <w:p w14:paraId="45370488" w14:textId="387FF968" w:rsidR="00CE728A" w:rsidRDefault="00CE728A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i/>
          <w:iCs/>
          <w:sz w:val="24"/>
          <w:szCs w:val="24"/>
        </w:rPr>
      </w:pPr>
    </w:p>
    <w:p w14:paraId="208FE586" w14:textId="4B64F7E2" w:rsidR="004A1EF6" w:rsidRDefault="004A1EF6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i/>
          <w:iCs/>
          <w:sz w:val="24"/>
          <w:szCs w:val="24"/>
        </w:rPr>
      </w:pPr>
    </w:p>
    <w:p w14:paraId="7B866766" w14:textId="6E39AD23" w:rsidR="004A1EF6" w:rsidRDefault="004A1EF6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i/>
          <w:iCs/>
          <w:sz w:val="24"/>
          <w:szCs w:val="24"/>
        </w:rPr>
      </w:pPr>
    </w:p>
    <w:p w14:paraId="35B405EF" w14:textId="56548328" w:rsidR="004A1EF6" w:rsidRDefault="004A1EF6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i/>
          <w:iCs/>
          <w:sz w:val="24"/>
          <w:szCs w:val="24"/>
        </w:rPr>
      </w:pPr>
    </w:p>
    <w:p w14:paraId="03386D80" w14:textId="26CD846B" w:rsidR="004A1EF6" w:rsidRDefault="004A1EF6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i/>
          <w:iCs/>
          <w:sz w:val="24"/>
          <w:szCs w:val="24"/>
        </w:rPr>
      </w:pPr>
    </w:p>
    <w:p w14:paraId="355DCA33" w14:textId="6A22E263" w:rsidR="004A1EF6" w:rsidRDefault="004A1EF6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i/>
          <w:iCs/>
          <w:sz w:val="24"/>
          <w:szCs w:val="24"/>
        </w:rPr>
      </w:pPr>
    </w:p>
    <w:p w14:paraId="5753E454" w14:textId="486B47BA" w:rsidR="004A1EF6" w:rsidRDefault="004A1EF6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i/>
          <w:iCs/>
          <w:sz w:val="24"/>
          <w:szCs w:val="24"/>
        </w:rPr>
      </w:pPr>
    </w:p>
    <w:p w14:paraId="56AB82E9" w14:textId="0CCA0468" w:rsidR="004A1EF6" w:rsidRDefault="004A1EF6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i/>
          <w:iCs/>
          <w:sz w:val="24"/>
          <w:szCs w:val="24"/>
        </w:rPr>
      </w:pPr>
    </w:p>
    <w:p w14:paraId="3D17C281" w14:textId="538D9598" w:rsidR="004A1EF6" w:rsidRDefault="004A1EF6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i/>
          <w:iCs/>
          <w:sz w:val="24"/>
          <w:szCs w:val="24"/>
        </w:rPr>
      </w:pPr>
    </w:p>
    <w:p w14:paraId="79B0D40A" w14:textId="0FC36C16" w:rsidR="004A1EF6" w:rsidRDefault="004A1EF6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i/>
          <w:iCs/>
          <w:sz w:val="24"/>
          <w:szCs w:val="24"/>
        </w:rPr>
      </w:pPr>
    </w:p>
    <w:p w14:paraId="5716438F" w14:textId="77777777" w:rsidR="004A1EF6" w:rsidRPr="00CB5179" w:rsidRDefault="004A1EF6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i/>
          <w:iCs/>
          <w:sz w:val="24"/>
          <w:szCs w:val="24"/>
        </w:rPr>
      </w:pPr>
    </w:p>
    <w:p w14:paraId="5935DCDB" w14:textId="0266A976" w:rsidR="00CE728A" w:rsidRPr="00CB5179" w:rsidRDefault="00CE728A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i/>
          <w:iCs/>
          <w:sz w:val="24"/>
          <w:szCs w:val="24"/>
        </w:rPr>
      </w:pPr>
    </w:p>
    <w:p w14:paraId="377FB68F" w14:textId="398B699D" w:rsidR="00CE728A" w:rsidRPr="00CB5179" w:rsidRDefault="00CE728A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i/>
          <w:iCs/>
          <w:sz w:val="24"/>
          <w:szCs w:val="24"/>
        </w:rPr>
      </w:pPr>
    </w:p>
    <w:p w14:paraId="345F7877" w14:textId="4D9D2B32" w:rsidR="00CE728A" w:rsidRPr="00CB5179" w:rsidRDefault="00CE728A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i/>
          <w:iCs/>
          <w:sz w:val="24"/>
          <w:szCs w:val="24"/>
        </w:rPr>
      </w:pPr>
    </w:p>
    <w:p w14:paraId="218EFF53" w14:textId="05E5C4AF" w:rsidR="00CE728A" w:rsidRPr="001D2B33" w:rsidRDefault="00CE728A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i/>
          <w:iCs/>
          <w:sz w:val="28"/>
          <w:szCs w:val="28"/>
        </w:rPr>
      </w:pPr>
    </w:p>
    <w:p w14:paraId="1DFB6020" w14:textId="5C6D8248" w:rsidR="00CE728A" w:rsidRPr="00CE728A" w:rsidRDefault="00CE728A" w:rsidP="00CB5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it-IT"/>
        </w:rPr>
      </w:pPr>
      <w:r w:rsidRPr="00CE728A">
        <w:rPr>
          <w:rFonts w:ascii="Arial" w:eastAsia="Times New Roman" w:hAnsi="Arial" w:cs="Arial"/>
          <w:b/>
          <w:bCs/>
          <w:i/>
          <w:iCs/>
          <w:sz w:val="28"/>
          <w:szCs w:val="28"/>
          <w:lang w:eastAsia="it-IT"/>
        </w:rPr>
        <w:t xml:space="preserve">Proroga </w:t>
      </w:r>
      <w:r w:rsidR="004A1EF6" w:rsidRPr="001D2B33">
        <w:rPr>
          <w:rFonts w:ascii="Arial" w:eastAsia="Times New Roman" w:hAnsi="Arial" w:cs="Arial"/>
          <w:b/>
          <w:bCs/>
          <w:i/>
          <w:iCs/>
          <w:sz w:val="28"/>
          <w:szCs w:val="28"/>
          <w:lang w:eastAsia="it-IT"/>
        </w:rPr>
        <w:t>indennità</w:t>
      </w:r>
      <w:r w:rsidRPr="00CE728A">
        <w:rPr>
          <w:rFonts w:ascii="Arial" w:eastAsia="Times New Roman" w:hAnsi="Arial" w:cs="Arial"/>
          <w:b/>
          <w:bCs/>
          <w:i/>
          <w:iCs/>
          <w:sz w:val="28"/>
          <w:szCs w:val="28"/>
          <w:lang w:eastAsia="it-IT"/>
        </w:rPr>
        <w:t xml:space="preserve"> lavoratori stagionali, turismo e spettacolo </w:t>
      </w:r>
    </w:p>
    <w:p w14:paraId="4FA3725B" w14:textId="77777777" w:rsidR="00CE728A" w:rsidRPr="00CE728A" w:rsidRDefault="00CE728A" w:rsidP="00CB5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</w:t>
      </w:r>
    </w:p>
    <w:p w14:paraId="67B09EC1" w14:textId="208951F0" w:rsidR="00CE728A" w:rsidRPr="001D2B33" w:rsidRDefault="00CE728A" w:rsidP="004A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35" w:right="-143"/>
        <w:jc w:val="both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  <w:r w:rsidRP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Ai soggetti </w:t>
      </w:r>
      <w:r w:rsidR="001D2B33" w:rsidRP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già</w:t>
      </w:r>
      <w:r w:rsidRP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beneficiari </w:t>
      </w:r>
      <w:r w:rsidR="001D2B33" w:rsidRP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dell’indennità</w:t>
      </w:r>
      <w:r w:rsidRP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di cui all'articolo10, commi </w:t>
      </w:r>
      <w:proofErr w:type="gramStart"/>
      <w:r w:rsidRP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da  1</w:t>
      </w:r>
      <w:proofErr w:type="gramEnd"/>
      <w:r w:rsidRP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 a  9,  del  decreto-legge  22  marzo  2021,  n.  41,</w:t>
      </w:r>
      <w:r w:rsidR="004A1EF6" w:rsidRP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</w:t>
      </w:r>
      <w:r w:rsidRP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convertito, con modificazioni, dalla legge 21 maggio </w:t>
      </w:r>
      <w:proofErr w:type="gramStart"/>
      <w:r w:rsidRP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2021,  n.69</w:t>
      </w:r>
      <w:proofErr w:type="gramEnd"/>
      <w:r w:rsidRP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,  </w:t>
      </w:r>
      <w:r w:rsidR="001D2B33" w:rsidRP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è</w:t>
      </w:r>
      <w:r w:rsidR="004A1EF6" w:rsidRP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</w:t>
      </w:r>
      <w:r w:rsidRP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erogata una tantum un'ulteriore </w:t>
      </w:r>
      <w:r w:rsidR="001D2B33" w:rsidRP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indennità</w:t>
      </w:r>
      <w:r w:rsidRP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pari a euro 1.600. </w:t>
      </w:r>
    </w:p>
    <w:p w14:paraId="2988FE84" w14:textId="77777777" w:rsidR="004A1EF6" w:rsidRPr="001D2B33" w:rsidRDefault="004A1EF6" w:rsidP="004A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</w:p>
    <w:p w14:paraId="6133700C" w14:textId="15BB2C3C" w:rsidR="004A1EF6" w:rsidRPr="001D2B33" w:rsidRDefault="00CE728A" w:rsidP="004A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Ai lavoratori dipendenti stagionali del </w:t>
      </w:r>
      <w:proofErr w:type="gramStart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settore  del</w:t>
      </w:r>
      <w:proofErr w:type="gramEnd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 turismo  e</w:t>
      </w:r>
      <w:r w:rsidR="004A1EF6" w:rsidRP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degli stabilimenti termali che  hanno </w:t>
      </w:r>
      <w:r w:rsidR="004A1EF6" w:rsidRP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</w:t>
      </w:r>
      <w:proofErr w:type="spellStart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e'</w:t>
      </w:r>
      <w:proofErr w:type="spellEnd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riconosciuta </w:t>
      </w:r>
      <w:r w:rsidR="001D2B33" w:rsidRP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un’indennità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onnicomprensiva  pari  a  euro</w:t>
      </w:r>
      <w:r w:rsidR="004A1EF6" w:rsidRP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1.600.</w:t>
      </w:r>
    </w:p>
    <w:p w14:paraId="167F1849" w14:textId="77777777" w:rsidR="004A1EF6" w:rsidRPr="001D2B33" w:rsidRDefault="004A1EF6" w:rsidP="004A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</w:p>
    <w:p w14:paraId="12F47BF0" w14:textId="5037E416" w:rsidR="00CE728A" w:rsidRPr="001D2B33" w:rsidRDefault="00CE728A" w:rsidP="004A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</w:t>
      </w:r>
      <w:proofErr w:type="gramStart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La  medesima</w:t>
      </w:r>
      <w:proofErr w:type="gramEnd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 </w:t>
      </w:r>
      <w:r w:rsidR="004A1EF6" w:rsidRP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indennità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 </w:t>
      </w:r>
      <w:r w:rsidR="004A1EF6" w:rsidRP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è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 riconosciuta  ai  lavoratori  in</w:t>
      </w:r>
      <w:r w:rsidR="004A1EF6" w:rsidRP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somministrazione, impiegati presso imprese utilizzatrici operanti nel</w:t>
      </w:r>
      <w:r w:rsidR="004A1EF6" w:rsidRP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settore del turismo e degli stabilimenti termali</w:t>
      </w:r>
    </w:p>
    <w:p w14:paraId="1FA6FBF2" w14:textId="77777777" w:rsidR="004A1EF6" w:rsidRPr="00CE728A" w:rsidRDefault="004A1EF6" w:rsidP="004A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</w:p>
    <w:p w14:paraId="752F1E9C" w14:textId="3B538934" w:rsidR="00CE728A" w:rsidRPr="00CE728A" w:rsidRDefault="00CE728A" w:rsidP="004A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3. Ai seguenti lavoratori dipendenti e autonomi che </w:t>
      </w:r>
      <w:proofErr w:type="gramStart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in  conseguenza</w:t>
      </w:r>
      <w:proofErr w:type="gramEnd"/>
      <w:r w:rsidR="004A1EF6" w:rsidRP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dell'emergenza epidemiologica da COVID-19 hanno  cessato,  ridotto  o</w:t>
      </w:r>
      <w:r w:rsidR="004A1EF6" w:rsidRP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sospeso  la  loro  </w:t>
      </w:r>
      <w:r w:rsidR="001D2B33" w:rsidRP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attività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 o  il  loro  rapporto  di  lavoro,   </w:t>
      </w:r>
      <w:proofErr w:type="spellStart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e'</w:t>
      </w:r>
      <w:r w:rsidR="004A1EF6" w:rsidRP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m</w:t>
      </w:r>
      <w:proofErr w:type="spellEnd"/>
      <w:r w:rsidR="004A1EF6" w:rsidRP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 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riconosciuta </w:t>
      </w:r>
      <w:r w:rsidR="001D2B33" w:rsidRP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un’indennità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onnicomprensiva pari a 1.600:</w:t>
      </w:r>
    </w:p>
    <w:p w14:paraId="41DA9E01" w14:textId="0BE4B3FC" w:rsidR="00CE728A" w:rsidRPr="001D2B33" w:rsidRDefault="00CE728A" w:rsidP="004A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a)   lavoratori   dipendenti   stagionali   e    lavoratori    in</w:t>
      </w:r>
      <w:r w:rsidR="004A1EF6" w:rsidRP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somministrazione appartenenti a settori diversi da quelli del turismo</w:t>
      </w:r>
      <w:r w:rsidR="004A1EF6" w:rsidRP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e degli stabilimenti termali </w:t>
      </w:r>
    </w:p>
    <w:p w14:paraId="3AF1E91E" w14:textId="0CD96094" w:rsidR="00CE728A" w:rsidRPr="00CE728A" w:rsidRDefault="00CE728A" w:rsidP="004A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b) lavoratori intermittenti;</w:t>
      </w:r>
    </w:p>
    <w:p w14:paraId="1CAB9D5E" w14:textId="331F73EC" w:rsidR="00CE728A" w:rsidRPr="00CE728A" w:rsidRDefault="00CE728A" w:rsidP="004A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c) lavoratori autonomi, privi di </w:t>
      </w:r>
      <w:proofErr w:type="gramStart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partita  IVA</w:t>
      </w:r>
      <w:proofErr w:type="gramEnd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,  </w:t>
      </w:r>
    </w:p>
    <w:p w14:paraId="54CB5824" w14:textId="55C883CD" w:rsidR="00CE728A" w:rsidRPr="001D2B33" w:rsidRDefault="00CE728A" w:rsidP="004A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d) incaricati alle vendite a domicilio </w:t>
      </w:r>
    </w:p>
    <w:p w14:paraId="41475206" w14:textId="24788F13" w:rsidR="00CE728A" w:rsidRPr="00CE728A" w:rsidRDefault="00CE728A" w:rsidP="00CB5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center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</w:p>
    <w:p w14:paraId="75701EFC" w14:textId="6B2633F5" w:rsidR="00CE728A" w:rsidRPr="001D2B33" w:rsidRDefault="00CE728A" w:rsidP="001D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  <w:proofErr w:type="gramStart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Ai  lavoratori</w:t>
      </w:r>
      <w:proofErr w:type="gramEnd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 iscritti  al  Fondo  pensioni  lavoratori  dello</w:t>
      </w:r>
      <w:r w:rsidR="004A1EF6" w:rsidRP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spettacolo con almeno trenta contributi giornalieri  versati  dal  1°</w:t>
      </w:r>
      <w:r w:rsidR="004A1EF6" w:rsidRP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gennaio 2019 </w:t>
      </w:r>
      <w:r w:rsidR="004A1EF6" w:rsidRP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</w:t>
      </w:r>
      <w:proofErr w:type="spellStart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e'</w:t>
      </w:r>
      <w:proofErr w:type="spellEnd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riconosciuta </w:t>
      </w:r>
      <w:r w:rsidR="001D2B33" w:rsidRP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un’indennità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onnicomprensiva pari  a  1.600</w:t>
      </w:r>
      <w:r w:rsidR="004A1EF6" w:rsidRP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euro</w:t>
      </w:r>
    </w:p>
    <w:p w14:paraId="2C867A74" w14:textId="3E147AF3" w:rsidR="00CE728A" w:rsidRPr="001D2B33" w:rsidRDefault="00CE728A" w:rsidP="00CB5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center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</w:p>
    <w:p w14:paraId="32BD88B5" w14:textId="77777777" w:rsidR="00CE728A" w:rsidRPr="00CE728A" w:rsidRDefault="00CE728A" w:rsidP="00CB5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center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</w:p>
    <w:p w14:paraId="348DD664" w14:textId="290C390E" w:rsidR="00CE728A" w:rsidRPr="001D2B33" w:rsidRDefault="00CE728A" w:rsidP="001D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Le </w:t>
      </w:r>
      <w:r w:rsidR="001D2B33" w:rsidRP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indennità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di cui ai commi 1, 2, 3, 5 e 6 </w:t>
      </w:r>
      <w:r w:rsidR="001D2B33" w:rsidRPr="001D2B33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it-IT"/>
        </w:rPr>
        <w:t xml:space="preserve">NON </w:t>
      </w:r>
      <w:proofErr w:type="gramStart"/>
      <w:r w:rsidR="001D2B33" w:rsidRPr="001D2B33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it-IT"/>
        </w:rPr>
        <w:t>SONO</w:t>
      </w:r>
      <w:r w:rsidR="001D2B33" w:rsidRP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 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tra</w:t>
      </w:r>
      <w:proofErr w:type="gramEnd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 loro</w:t>
      </w:r>
      <w:r w:rsidR="001D2B33" w:rsidRP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cumulabili e  sono  invece  cumulabili  con  l'assegno  ordinario  di</w:t>
      </w:r>
      <w:r w:rsidR="001D2B33" w:rsidRP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invalidità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di cui alla legge 12 giugno 1984, n. 222. La </w:t>
      </w:r>
      <w:proofErr w:type="gramStart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domanda  perle</w:t>
      </w:r>
      <w:proofErr w:type="gramEnd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</w:t>
      </w:r>
      <w:r w:rsidR="001D2B33" w:rsidRP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indennità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</w:t>
      </w:r>
      <w:proofErr w:type="spellStart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e'</w:t>
      </w:r>
      <w:proofErr w:type="spellEnd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 presentata  all'INPS</w:t>
      </w:r>
      <w:r w:rsidR="001D2B33" w:rsidRP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entro il 31 luglio 2021 secondo le </w:t>
      </w:r>
      <w:r w:rsidR="001D2B33" w:rsidRP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modalità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 stabilite  dallo</w:t>
      </w:r>
      <w:r w:rsidR="001D2B33" w:rsidRP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stesso. </w:t>
      </w:r>
    </w:p>
    <w:p w14:paraId="408BBD41" w14:textId="4BE838F6" w:rsidR="001D2B33" w:rsidRPr="001D2B33" w:rsidRDefault="001D2B33" w:rsidP="001D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</w:p>
    <w:p w14:paraId="26DE00BF" w14:textId="77777777" w:rsidR="001D2B33" w:rsidRPr="00CE728A" w:rsidRDefault="001D2B33" w:rsidP="001D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</w:p>
    <w:p w14:paraId="312BDC88" w14:textId="2DCF6EE3" w:rsidR="00CE728A" w:rsidRPr="001D2B33" w:rsidRDefault="00CE728A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</w:p>
    <w:p w14:paraId="09DDC998" w14:textId="1C8B7881" w:rsidR="001D2B33" w:rsidRDefault="001D2B33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Times New Roman" w:hAnsi="Arial" w:cs="Arial"/>
          <w:color w:val="444444"/>
          <w:sz w:val="24"/>
          <w:szCs w:val="24"/>
          <w:lang w:eastAsia="it-IT"/>
        </w:rPr>
      </w:pPr>
    </w:p>
    <w:p w14:paraId="2D9AADC1" w14:textId="22088421" w:rsidR="001D2B33" w:rsidRDefault="001D2B33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Times New Roman" w:hAnsi="Arial" w:cs="Arial"/>
          <w:color w:val="444444"/>
          <w:sz w:val="24"/>
          <w:szCs w:val="24"/>
          <w:lang w:eastAsia="it-IT"/>
        </w:rPr>
      </w:pPr>
    </w:p>
    <w:p w14:paraId="3BC1B69D" w14:textId="11876999" w:rsidR="001D2B33" w:rsidRDefault="001D2B33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Times New Roman" w:hAnsi="Arial" w:cs="Arial"/>
          <w:color w:val="444444"/>
          <w:sz w:val="24"/>
          <w:szCs w:val="24"/>
          <w:lang w:eastAsia="it-IT"/>
        </w:rPr>
      </w:pPr>
    </w:p>
    <w:p w14:paraId="63C6B106" w14:textId="58822020" w:rsidR="001D2B33" w:rsidRDefault="001D2B33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Times New Roman" w:hAnsi="Arial" w:cs="Arial"/>
          <w:color w:val="444444"/>
          <w:sz w:val="24"/>
          <w:szCs w:val="24"/>
          <w:lang w:eastAsia="it-IT"/>
        </w:rPr>
      </w:pPr>
    </w:p>
    <w:p w14:paraId="13174983" w14:textId="7F6BF0EA" w:rsidR="001D2B33" w:rsidRDefault="001D2B33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Times New Roman" w:hAnsi="Arial" w:cs="Arial"/>
          <w:color w:val="444444"/>
          <w:sz w:val="24"/>
          <w:szCs w:val="24"/>
          <w:lang w:eastAsia="it-IT"/>
        </w:rPr>
      </w:pPr>
    </w:p>
    <w:p w14:paraId="3E20AD7E" w14:textId="28BE30A5" w:rsidR="00CE728A" w:rsidRPr="00CE728A" w:rsidRDefault="001D2B33" w:rsidP="00CB5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it-IT"/>
        </w:rPr>
      </w:pPr>
      <w:r w:rsidRPr="001D2B33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it-IT"/>
        </w:rPr>
        <w:t xml:space="preserve">MISURE DI SOSTEGNO PER L'AGRICOLTURA, LA PESCA, L’ACQUACOLTURA </w:t>
      </w:r>
      <w:proofErr w:type="gramStart"/>
      <w:r w:rsidRPr="001D2B33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it-IT"/>
        </w:rPr>
        <w:t>E  IL</w:t>
      </w:r>
      <w:proofErr w:type="gramEnd"/>
    </w:p>
    <w:p w14:paraId="06AC985D" w14:textId="6BC175B6" w:rsidR="00CE728A" w:rsidRPr="00CE728A" w:rsidRDefault="001D2B33" w:rsidP="00CB5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it-IT"/>
        </w:rPr>
      </w:pPr>
      <w:r w:rsidRPr="001D2B33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it-IT"/>
        </w:rPr>
        <w:t xml:space="preserve">                        SETTORE AGRITURISTICO </w:t>
      </w:r>
    </w:p>
    <w:p w14:paraId="2DF01060" w14:textId="77777777" w:rsidR="00CE728A" w:rsidRPr="00CB5179" w:rsidRDefault="00CE728A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i/>
          <w:iCs/>
          <w:sz w:val="24"/>
          <w:szCs w:val="24"/>
        </w:rPr>
      </w:pPr>
    </w:p>
    <w:p w14:paraId="41752037" w14:textId="2EC30E07" w:rsidR="00CE728A" w:rsidRPr="00CE728A" w:rsidRDefault="00CE728A" w:rsidP="001D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</w:p>
    <w:p w14:paraId="4561C84E" w14:textId="77777777" w:rsidR="00CE728A" w:rsidRPr="00CE728A" w:rsidRDefault="00CE728A" w:rsidP="001D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  </w:t>
      </w:r>
      <w:proofErr w:type="spellStart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Indennita'</w:t>
      </w:r>
      <w:proofErr w:type="spellEnd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per i lavoratori del settore agricolo e della pesca </w:t>
      </w:r>
    </w:p>
    <w:p w14:paraId="534E2882" w14:textId="77777777" w:rsidR="00CE728A" w:rsidRPr="00CE728A" w:rsidRDefault="00CE728A" w:rsidP="001D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</w:t>
      </w:r>
    </w:p>
    <w:p w14:paraId="7874EAB3" w14:textId="77777777" w:rsidR="00CE728A" w:rsidRPr="00CE728A" w:rsidRDefault="00CE728A" w:rsidP="001D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 1. Agli operai agricoli a tempo determinato che, nel </w:t>
      </w:r>
      <w:proofErr w:type="gramStart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2020,  abbiano</w:t>
      </w:r>
      <w:proofErr w:type="gramEnd"/>
    </w:p>
    <w:p w14:paraId="385CCF50" w14:textId="77777777" w:rsidR="00CE728A" w:rsidRPr="00CE728A" w:rsidRDefault="00CE728A" w:rsidP="001D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effettuato </w:t>
      </w:r>
      <w:proofErr w:type="gramStart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almeno  50</w:t>
      </w:r>
      <w:proofErr w:type="gramEnd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 giornate  effettive  di  </w:t>
      </w:r>
      <w:proofErr w:type="spellStart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attivita'</w:t>
      </w:r>
      <w:proofErr w:type="spellEnd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 di  lavoro</w:t>
      </w:r>
    </w:p>
    <w:p w14:paraId="5B89F452" w14:textId="235CE79C" w:rsidR="00CE728A" w:rsidRDefault="00CE728A" w:rsidP="001D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agricolo, </w:t>
      </w:r>
      <w:proofErr w:type="spellStart"/>
      <w:proofErr w:type="gramStart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e'</w:t>
      </w:r>
      <w:proofErr w:type="spellEnd"/>
      <w:proofErr w:type="gramEnd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riconosciuta </w:t>
      </w:r>
      <w:proofErr w:type="spellStart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un'indennita'</w:t>
      </w:r>
      <w:proofErr w:type="spellEnd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una tantum pari a 800 euro. </w:t>
      </w:r>
    </w:p>
    <w:p w14:paraId="3E2E11F4" w14:textId="77777777" w:rsidR="001D2B33" w:rsidRPr="00CE728A" w:rsidRDefault="001D2B33" w:rsidP="001D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</w:p>
    <w:p w14:paraId="566ED9D6" w14:textId="77777777" w:rsidR="00CE728A" w:rsidRPr="00CE728A" w:rsidRDefault="00CE728A" w:rsidP="001D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 2. I soggetti di cui al comma 1, alla data </w:t>
      </w:r>
      <w:proofErr w:type="gramStart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di  presentazione</w:t>
      </w:r>
      <w:proofErr w:type="gramEnd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 della</w:t>
      </w:r>
    </w:p>
    <w:p w14:paraId="75A7BDBB" w14:textId="77777777" w:rsidR="00CE728A" w:rsidRPr="00CE728A" w:rsidRDefault="00CE728A" w:rsidP="001D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domanda, non devono essere in alcuna delle seguenti condizioni: </w:t>
      </w:r>
    </w:p>
    <w:p w14:paraId="3F26AAB7" w14:textId="77777777" w:rsidR="00CE728A" w:rsidRPr="00CE728A" w:rsidRDefault="00CE728A" w:rsidP="001D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   a)  </w:t>
      </w:r>
      <w:proofErr w:type="gramStart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titolari  di</w:t>
      </w:r>
      <w:proofErr w:type="gramEnd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 contratto  di  lavoro   subordinato   a   tempo</w:t>
      </w:r>
    </w:p>
    <w:p w14:paraId="49700B04" w14:textId="77777777" w:rsidR="00CE728A" w:rsidRPr="00CE728A" w:rsidRDefault="00CE728A" w:rsidP="001D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indeterminato, con esclusione del contratto </w:t>
      </w:r>
      <w:proofErr w:type="gramStart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di  lavoro</w:t>
      </w:r>
      <w:proofErr w:type="gramEnd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 intermittente</w:t>
      </w:r>
    </w:p>
    <w:p w14:paraId="6A637ECE" w14:textId="77777777" w:rsidR="00CE728A" w:rsidRPr="00CE728A" w:rsidRDefault="00CE728A" w:rsidP="001D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senza diritto </w:t>
      </w:r>
      <w:proofErr w:type="spellStart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all'indennita'</w:t>
      </w:r>
      <w:proofErr w:type="spellEnd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di </w:t>
      </w:r>
      <w:proofErr w:type="spellStart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disponibilita'</w:t>
      </w:r>
      <w:proofErr w:type="spellEnd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ai sensi dell'articolo</w:t>
      </w:r>
    </w:p>
    <w:p w14:paraId="06048353" w14:textId="77777777" w:rsidR="00CE728A" w:rsidRPr="00CE728A" w:rsidRDefault="00CE728A" w:rsidP="001D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13, comma 4 del decreto legislativo 15 giugno 2015, n. 81; </w:t>
      </w:r>
    </w:p>
    <w:p w14:paraId="762EBC80" w14:textId="0873A605" w:rsidR="00CE728A" w:rsidRDefault="00CE728A" w:rsidP="001D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   b) titolari di pensione. </w:t>
      </w:r>
    </w:p>
    <w:p w14:paraId="57B4C244" w14:textId="77777777" w:rsidR="001D2B33" w:rsidRPr="00CE728A" w:rsidRDefault="001D2B33" w:rsidP="001D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</w:p>
    <w:p w14:paraId="7A0260EC" w14:textId="77777777" w:rsidR="00CE728A" w:rsidRPr="00CE728A" w:rsidRDefault="00CE728A" w:rsidP="001D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 3. </w:t>
      </w:r>
      <w:proofErr w:type="spellStart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L'indennita'</w:t>
      </w:r>
      <w:proofErr w:type="spellEnd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di cui al comma 1: </w:t>
      </w:r>
    </w:p>
    <w:p w14:paraId="484D49A0" w14:textId="77777777" w:rsidR="00CE728A" w:rsidRPr="00CE728A" w:rsidRDefault="00CE728A" w:rsidP="001D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   a) non concorre alla formazione del reddito ai sensi </w:t>
      </w:r>
      <w:proofErr w:type="gramStart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del  decreto</w:t>
      </w:r>
      <w:proofErr w:type="gramEnd"/>
    </w:p>
    <w:p w14:paraId="580E5DC2" w14:textId="77777777" w:rsidR="00CE728A" w:rsidRPr="00CE728A" w:rsidRDefault="00CE728A" w:rsidP="001D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del Presidente della Repubblica 22 dicembre 1986, n. 917; </w:t>
      </w:r>
    </w:p>
    <w:p w14:paraId="3A2FC520" w14:textId="30ABF67F" w:rsidR="00CE728A" w:rsidRPr="00CE728A" w:rsidRDefault="00CE728A" w:rsidP="001D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   b) </w:t>
      </w:r>
      <w:proofErr w:type="spellStart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e'</w:t>
      </w:r>
      <w:proofErr w:type="spellEnd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incompatibile con l'intervenuta riscossione, </w:t>
      </w:r>
      <w:r w:rsidR="001D2B33"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alla </w:t>
      </w:r>
      <w:proofErr w:type="gramStart"/>
      <w:r w:rsidR="001D2B33"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data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 di</w:t>
      </w:r>
      <w:proofErr w:type="gramEnd"/>
    </w:p>
    <w:p w14:paraId="55AA3ACF" w14:textId="77777777" w:rsidR="00CE728A" w:rsidRPr="00CE728A" w:rsidRDefault="00CE728A" w:rsidP="001D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  <w:proofErr w:type="gramStart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entrata  in</w:t>
      </w:r>
      <w:proofErr w:type="gramEnd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 vigore  della  presente  disposizione:  del  reddito  di</w:t>
      </w:r>
    </w:p>
    <w:p w14:paraId="346C6FC3" w14:textId="7164B8B9" w:rsidR="001D2B33" w:rsidRPr="00CE728A" w:rsidRDefault="00CE728A" w:rsidP="001D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cittadinanza </w:t>
      </w:r>
      <w:r w:rsid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del 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reddito di emergenza </w:t>
      </w:r>
    </w:p>
    <w:p w14:paraId="3A636314" w14:textId="0BFDE203" w:rsidR="00CE728A" w:rsidRPr="00CE728A" w:rsidRDefault="00CE728A" w:rsidP="001D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    c) non </w:t>
      </w:r>
      <w:proofErr w:type="spellStart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e'</w:t>
      </w:r>
      <w:proofErr w:type="spellEnd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cumulabile con le altre </w:t>
      </w:r>
      <w:proofErr w:type="gramStart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misure  previste</w:t>
      </w:r>
      <w:proofErr w:type="gramEnd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 dall'articolo</w:t>
      </w:r>
    </w:p>
    <w:p w14:paraId="11DCC073" w14:textId="77777777" w:rsidR="00CE728A" w:rsidRPr="00CE728A" w:rsidRDefault="00CE728A" w:rsidP="001D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10 del decreto-legge 22 marzo 2021, n. 41 e le </w:t>
      </w:r>
      <w:proofErr w:type="gramStart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relative  proroghe</w:t>
      </w:r>
      <w:proofErr w:type="gramEnd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 di</w:t>
      </w:r>
    </w:p>
    <w:p w14:paraId="5CCFA882" w14:textId="4ED42F2B" w:rsidR="00CE728A" w:rsidRDefault="00CE728A" w:rsidP="001D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cui al presente decreto; </w:t>
      </w:r>
    </w:p>
    <w:p w14:paraId="4B05E9C0" w14:textId="25D43ACC" w:rsidR="00CE728A" w:rsidRDefault="00CE728A" w:rsidP="001D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   d) </w:t>
      </w:r>
      <w:proofErr w:type="spellStart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e'</w:t>
      </w:r>
      <w:proofErr w:type="spellEnd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cumulabile con l'assegno ordinario </w:t>
      </w:r>
      <w:proofErr w:type="gramStart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di  </w:t>
      </w:r>
      <w:proofErr w:type="spellStart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invalidita</w:t>
      </w:r>
      <w:proofErr w:type="gramEnd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'</w:t>
      </w:r>
      <w:proofErr w:type="spellEnd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 </w:t>
      </w:r>
    </w:p>
    <w:p w14:paraId="59E0764E" w14:textId="77777777" w:rsidR="001D2B33" w:rsidRPr="00CE728A" w:rsidRDefault="001D2B33" w:rsidP="001D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</w:p>
    <w:p w14:paraId="3CE53D9F" w14:textId="3EE29AC7" w:rsidR="001D2B33" w:rsidRPr="00CE728A" w:rsidRDefault="00CE728A" w:rsidP="001D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 </w:t>
      </w:r>
    </w:p>
    <w:p w14:paraId="798F6A99" w14:textId="615E0885" w:rsidR="00CE728A" w:rsidRPr="00CE728A" w:rsidRDefault="00CE728A" w:rsidP="001D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La</w:t>
      </w:r>
      <w:r w:rsidR="001D2B33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</w:t>
      </w: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domanda per </w:t>
      </w:r>
      <w:proofErr w:type="spellStart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l'indennita'</w:t>
      </w:r>
      <w:proofErr w:type="spellEnd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</w:t>
      </w:r>
      <w:proofErr w:type="spellStart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e'</w:t>
      </w:r>
      <w:proofErr w:type="spellEnd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presentata all'INPS </w:t>
      </w:r>
      <w:proofErr w:type="gramStart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entro  il</w:t>
      </w:r>
      <w:proofErr w:type="gramEnd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 30  giugno</w:t>
      </w:r>
    </w:p>
    <w:p w14:paraId="0DF967B2" w14:textId="77777777" w:rsidR="00CE728A" w:rsidRPr="00CE728A" w:rsidRDefault="00CE728A" w:rsidP="001D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2021 tramite modello di domanda predisposto dal </w:t>
      </w:r>
      <w:proofErr w:type="gramStart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medesimo  Istituto</w:t>
      </w:r>
      <w:proofErr w:type="gramEnd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 e</w:t>
      </w:r>
    </w:p>
    <w:p w14:paraId="340BD1BC" w14:textId="77777777" w:rsidR="00CE728A" w:rsidRPr="00CE728A" w:rsidRDefault="00CE728A" w:rsidP="001D2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rPr>
          <w:rFonts w:ascii="Arial" w:eastAsia="Times New Roman" w:hAnsi="Arial" w:cs="Arial"/>
          <w:color w:val="444444"/>
          <w:sz w:val="28"/>
          <w:szCs w:val="28"/>
          <w:lang w:eastAsia="it-IT"/>
        </w:rPr>
      </w:pPr>
      <w:proofErr w:type="gramStart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presentato  secondo</w:t>
      </w:r>
      <w:proofErr w:type="gramEnd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 le  </w:t>
      </w:r>
      <w:proofErr w:type="spellStart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>modalita'</w:t>
      </w:r>
      <w:proofErr w:type="spellEnd"/>
      <w:r w:rsidRPr="00CE728A">
        <w:rPr>
          <w:rFonts w:ascii="Arial" w:eastAsia="Times New Roman" w:hAnsi="Arial" w:cs="Arial"/>
          <w:color w:val="444444"/>
          <w:sz w:val="28"/>
          <w:szCs w:val="28"/>
          <w:lang w:eastAsia="it-IT"/>
        </w:rPr>
        <w:t xml:space="preserve">  stabilite  dallo  stesso. </w:t>
      </w:r>
    </w:p>
    <w:p w14:paraId="7B3422BC" w14:textId="77777777" w:rsidR="00CE728A" w:rsidRPr="00CB5179" w:rsidRDefault="00CE728A" w:rsidP="00CB5179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hAnsi="Arial" w:cs="Arial"/>
          <w:i/>
          <w:iCs/>
          <w:sz w:val="24"/>
          <w:szCs w:val="24"/>
        </w:rPr>
      </w:pPr>
    </w:p>
    <w:sectPr w:rsidR="00CE728A" w:rsidRPr="00CB517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7319A" w14:textId="77777777" w:rsidR="00A9343C" w:rsidRDefault="00A9343C" w:rsidP="00874029">
      <w:pPr>
        <w:spacing w:after="0" w:line="240" w:lineRule="auto"/>
      </w:pPr>
      <w:r>
        <w:separator/>
      </w:r>
    </w:p>
  </w:endnote>
  <w:endnote w:type="continuationSeparator" w:id="0">
    <w:p w14:paraId="66EE82BF" w14:textId="77777777" w:rsidR="00A9343C" w:rsidRDefault="00A9343C" w:rsidP="0087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A30D6" w14:textId="77777777" w:rsidR="00A9343C" w:rsidRDefault="00A9343C" w:rsidP="00874029">
      <w:pPr>
        <w:spacing w:after="0" w:line="240" w:lineRule="auto"/>
      </w:pPr>
      <w:r>
        <w:separator/>
      </w:r>
    </w:p>
  </w:footnote>
  <w:footnote w:type="continuationSeparator" w:id="0">
    <w:p w14:paraId="7CC986A5" w14:textId="77777777" w:rsidR="00A9343C" w:rsidRDefault="00A9343C" w:rsidP="0087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00D6" w14:textId="772A905F" w:rsidR="00874029" w:rsidRDefault="00272CE5">
    <w:pPr>
      <w:pStyle w:val="Intestazione"/>
    </w:pPr>
    <w:r>
      <w:rPr>
        <w:noProof/>
      </w:rPr>
      <w:drawing>
        <wp:inline distT="0" distB="0" distL="0" distR="0" wp14:anchorId="36F18BBE" wp14:editId="6B8ABBFB">
          <wp:extent cx="2857500" cy="12763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4E01"/>
    <w:multiLevelType w:val="hybridMultilevel"/>
    <w:tmpl w:val="95E85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7463"/>
    <w:multiLevelType w:val="multilevel"/>
    <w:tmpl w:val="AAD4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25C0B"/>
    <w:multiLevelType w:val="hybridMultilevel"/>
    <w:tmpl w:val="DB5E5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B7480"/>
    <w:multiLevelType w:val="hybridMultilevel"/>
    <w:tmpl w:val="E49CC5F8"/>
    <w:lvl w:ilvl="0" w:tplc="A026506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0F914DD0"/>
    <w:multiLevelType w:val="multilevel"/>
    <w:tmpl w:val="CDC0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13545D"/>
    <w:multiLevelType w:val="hybridMultilevel"/>
    <w:tmpl w:val="5534FD0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1746F55"/>
    <w:multiLevelType w:val="hybridMultilevel"/>
    <w:tmpl w:val="D6E6DA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DA67C6"/>
    <w:multiLevelType w:val="hybridMultilevel"/>
    <w:tmpl w:val="DCDA2D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E6090"/>
    <w:multiLevelType w:val="multilevel"/>
    <w:tmpl w:val="60A0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3319BE"/>
    <w:multiLevelType w:val="hybridMultilevel"/>
    <w:tmpl w:val="3D4AD2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B2D23"/>
    <w:multiLevelType w:val="hybridMultilevel"/>
    <w:tmpl w:val="F27043CE"/>
    <w:lvl w:ilvl="0" w:tplc="FF645F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8103B"/>
    <w:multiLevelType w:val="hybridMultilevel"/>
    <w:tmpl w:val="C8723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1659E"/>
    <w:multiLevelType w:val="multilevel"/>
    <w:tmpl w:val="71A8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5C3AC2"/>
    <w:multiLevelType w:val="hybridMultilevel"/>
    <w:tmpl w:val="B7A48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E7F6E"/>
    <w:multiLevelType w:val="multilevel"/>
    <w:tmpl w:val="E2486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8"/>
  </w:num>
  <w:num w:numId="5">
    <w:abstractNumId w:val="4"/>
  </w:num>
  <w:num w:numId="6">
    <w:abstractNumId w:val="14"/>
  </w:num>
  <w:num w:numId="7">
    <w:abstractNumId w:val="12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6"/>
  </w:num>
  <w:num w:numId="13">
    <w:abstractNumId w:val="2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29"/>
    <w:rsid w:val="00073800"/>
    <w:rsid w:val="000B1649"/>
    <w:rsid w:val="00172CD1"/>
    <w:rsid w:val="001D2B33"/>
    <w:rsid w:val="001E67AE"/>
    <w:rsid w:val="002679CB"/>
    <w:rsid w:val="00272CE5"/>
    <w:rsid w:val="002A5016"/>
    <w:rsid w:val="002B397A"/>
    <w:rsid w:val="0035692E"/>
    <w:rsid w:val="00393A6D"/>
    <w:rsid w:val="003E74BF"/>
    <w:rsid w:val="004A1EF6"/>
    <w:rsid w:val="004E128A"/>
    <w:rsid w:val="00551EA4"/>
    <w:rsid w:val="005829AC"/>
    <w:rsid w:val="00583C12"/>
    <w:rsid w:val="006A0580"/>
    <w:rsid w:val="00834AF6"/>
    <w:rsid w:val="00857503"/>
    <w:rsid w:val="00874029"/>
    <w:rsid w:val="00963AC9"/>
    <w:rsid w:val="009E1C8E"/>
    <w:rsid w:val="00A9343C"/>
    <w:rsid w:val="00A93B71"/>
    <w:rsid w:val="00AC76C0"/>
    <w:rsid w:val="00AF0091"/>
    <w:rsid w:val="00B0170A"/>
    <w:rsid w:val="00B1088B"/>
    <w:rsid w:val="00B97028"/>
    <w:rsid w:val="00BC33A1"/>
    <w:rsid w:val="00C56A27"/>
    <w:rsid w:val="00CA0806"/>
    <w:rsid w:val="00CB5179"/>
    <w:rsid w:val="00CE728A"/>
    <w:rsid w:val="00DD6374"/>
    <w:rsid w:val="00E51CF2"/>
    <w:rsid w:val="00E92292"/>
    <w:rsid w:val="00F02055"/>
    <w:rsid w:val="00F11C15"/>
    <w:rsid w:val="00F77F42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E04D"/>
  <w15:chartTrackingRefBased/>
  <w15:docId w15:val="{4DF44F65-8C60-4014-AE60-F8BB302B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00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4029"/>
  </w:style>
  <w:style w:type="paragraph" w:styleId="Pidipagina">
    <w:name w:val="footer"/>
    <w:basedOn w:val="Normale"/>
    <w:link w:val="PidipaginaCarattere"/>
    <w:uiPriority w:val="99"/>
    <w:unhideWhenUsed/>
    <w:rsid w:val="0087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4029"/>
  </w:style>
  <w:style w:type="character" w:styleId="Enfasigrassetto">
    <w:name w:val="Strong"/>
    <w:basedOn w:val="Carpredefinitoparagrafo"/>
    <w:uiPriority w:val="22"/>
    <w:qFormat/>
    <w:rsid w:val="00874029"/>
    <w:rPr>
      <w:b/>
      <w:bCs/>
    </w:rPr>
  </w:style>
  <w:style w:type="paragraph" w:styleId="Paragrafoelenco">
    <w:name w:val="List Paragraph"/>
    <w:basedOn w:val="Normale"/>
    <w:uiPriority w:val="34"/>
    <w:qFormat/>
    <w:rsid w:val="00B9702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73800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56A2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56A27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6A05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zzettaufficiale.it/eli/gu/2021/05/25/123/sg/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Crescentini</dc:creator>
  <cp:keywords/>
  <dc:description/>
  <cp:lastModifiedBy>Marco Crescentini</cp:lastModifiedBy>
  <cp:revision>2</cp:revision>
  <cp:lastPrinted>2021-05-28T13:11:00Z</cp:lastPrinted>
  <dcterms:created xsi:type="dcterms:W3CDTF">2021-05-28T13:12:00Z</dcterms:created>
  <dcterms:modified xsi:type="dcterms:W3CDTF">2021-05-28T13:12:00Z</dcterms:modified>
</cp:coreProperties>
</file>